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4F" w:rsidRDefault="00A5124F" w:rsidP="00A5124F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Актуальная редакция к решению Совета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Северного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 26.11.2006  № 48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(в редакции решений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29.03.2010 № 74;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12.11.2010 № 85;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30.05.2011 № 102;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28.11.2013 № 48;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22.09.2014 № 76;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25.11.2016 № 80;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13.12.2016 № 131;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6735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.10.2018 № </w:t>
      </w:r>
      <w:r w:rsidR="00A67351">
        <w:rPr>
          <w:rFonts w:ascii="Arial" w:hAnsi="Arial" w:cs="Arial"/>
        </w:rPr>
        <w:t>38;</w:t>
      </w:r>
    </w:p>
    <w:p w:rsidR="00A67351" w:rsidRDefault="00A67351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26.11.2019 № 65.</w:t>
      </w:r>
    </w:p>
    <w:p w:rsidR="00A5124F" w:rsidRDefault="00A5124F" w:rsidP="00A5124F">
      <w:pPr>
        <w:rPr>
          <w:rFonts w:ascii="Arial" w:hAnsi="Arial" w:cs="Arial"/>
        </w:rPr>
      </w:pPr>
    </w:p>
    <w:p w:rsidR="00A5124F" w:rsidRPr="00C70BD5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ПОЛОЖЕНИЕ</w:t>
      </w:r>
    </w:p>
    <w:p w:rsidR="00A5124F" w:rsidRPr="00C70BD5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о земельном налоге на территории</w:t>
      </w:r>
    </w:p>
    <w:p w:rsidR="00A5124F" w:rsidRPr="00C70BD5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муниципального образования «Северное сельское поселение»</w:t>
      </w:r>
    </w:p>
    <w:p w:rsidR="00A5124F" w:rsidRPr="00C70BD5" w:rsidRDefault="00A5124F" w:rsidP="00A5124F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5124F" w:rsidRPr="00C70BD5" w:rsidRDefault="00A5124F" w:rsidP="00A5124F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1. Общие положения</w:t>
      </w:r>
    </w:p>
    <w:p w:rsidR="00A5124F" w:rsidRDefault="00A5124F" w:rsidP="00A5124F">
      <w:pPr>
        <w:spacing w:after="24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в соответствии с </w:t>
      </w:r>
      <w:hyperlink r:id="rId6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главой 31</w:t>
        </w:r>
      </w:hyperlink>
      <w:r>
        <w:rPr>
          <w:rFonts w:ascii="Arial" w:hAnsi="Arial" w:cs="Arial"/>
          <w:sz w:val="24"/>
          <w:szCs w:val="24"/>
        </w:rPr>
        <w:t xml:space="preserve"> «Земельный налог» части второй Налогового кодекса Российской Федерации определяет на территории муниципального образования «Северное сельское поселение» ставки земельного налога, налоговые льготы, основания и порядок их применения, а также в отношении налогоплательщиков-организаций определяет порядок и сроки уплаты земельного налога.</w:t>
      </w:r>
    </w:p>
    <w:p w:rsidR="00A5124F" w:rsidRPr="00C70BD5" w:rsidRDefault="00A5124F" w:rsidP="00A5124F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2. Налоговые ставки</w:t>
      </w:r>
    </w:p>
    <w:p w:rsidR="00A5124F" w:rsidRDefault="00A5124F" w:rsidP="00A5124F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Исключен.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C70BD5">
        <w:rPr>
          <w:rFonts w:ascii="Arial" w:hAnsi="Arial" w:cs="Arial"/>
          <w:sz w:val="24"/>
          <w:szCs w:val="24"/>
        </w:rPr>
        <w:t xml:space="preserve"> Налоговые ставки устанавливаются, исходя из кадастровой стоимости земельного участка, в следующих размерах: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2)</w:t>
      </w:r>
      <w:r w:rsidRPr="00C70BD5">
        <w:rPr>
          <w:rFonts w:ascii="Arial" w:hAnsi="Arial" w:cs="Arial"/>
          <w:sz w:val="24"/>
          <w:szCs w:val="24"/>
        </w:rPr>
        <w:tab/>
        <w:t>1,5 процента в отношении прочих земельных участков.»;</w:t>
      </w:r>
    </w:p>
    <w:p w:rsid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A5124F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5124F" w:rsidRPr="00C70BD5">
        <w:rPr>
          <w:rFonts w:ascii="Arial" w:hAnsi="Arial" w:cs="Arial"/>
          <w:sz w:val="24"/>
          <w:szCs w:val="24"/>
        </w:rPr>
        <w:t>Отчетные периоды, порядок и сроки уплаты земельного налога.</w:t>
      </w:r>
    </w:p>
    <w:p w:rsidR="00A5124F" w:rsidRDefault="00A5124F" w:rsidP="00A5124F">
      <w:pPr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</w:t>
      </w:r>
      <w:r w:rsidR="00C70BD5">
        <w:rPr>
          <w:rFonts w:ascii="Arial" w:hAnsi="Arial" w:cs="Arial"/>
          <w:sz w:val="24"/>
          <w:szCs w:val="24"/>
        </w:rPr>
        <w:t>утратил силу</w:t>
      </w:r>
    </w:p>
    <w:p w:rsidR="00C70BD5" w:rsidRDefault="00A5124F" w:rsidP="00A5124F">
      <w:pPr>
        <w:tabs>
          <w:tab w:val="left" w:pos="113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3.2.Налогоплательщики-организации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</w:t>
      </w:r>
    </w:p>
    <w:p w:rsidR="00A5124F" w:rsidRDefault="00C70BD5" w:rsidP="00A5124F">
      <w:pPr>
        <w:tabs>
          <w:tab w:val="left" w:pos="113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Второе предложение утратило силу.</w:t>
      </w:r>
    </w:p>
    <w:p w:rsidR="00A5124F" w:rsidRDefault="00A5124F" w:rsidP="00A5124F">
      <w:pPr>
        <w:tabs>
          <w:tab w:val="left" w:pos="113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3.3.Налог, подлежащий уплате по истечении налогового периода, налогоплательщиками-организациями уплачивается не позднее 10 февраля года, следующего за истекшим налоговым периодом.</w:t>
      </w:r>
    </w:p>
    <w:p w:rsidR="00A5124F" w:rsidRDefault="00A5124F" w:rsidP="00A512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C70BD5">
        <w:rPr>
          <w:rFonts w:ascii="Arial" w:hAnsi="Arial" w:cs="Arial"/>
          <w:sz w:val="24"/>
          <w:szCs w:val="24"/>
        </w:rPr>
        <w:t>утратил силу</w:t>
      </w:r>
      <w:r>
        <w:rPr>
          <w:rFonts w:ascii="Arial" w:hAnsi="Arial" w:cs="Arial"/>
          <w:sz w:val="24"/>
          <w:szCs w:val="24"/>
        </w:rPr>
        <w:t>.</w:t>
      </w:r>
    </w:p>
    <w:p w:rsidR="00A5124F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5124F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Налоговые льготы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4.1. Установить налоговую льготу в виде полного освобождения от уплаты налога следующим категориям налогоплательщикам: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ветераны Великой Отечественной войны;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инвалиды  Великой Отечественной войны;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ветераны боевых действий;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бывшие узники концентрационных лагерей;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лица, награжденным знаком «Жителю блокадного Ленинграда»;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реабилитированные лица и лица, признанные пострадавшими от политических репрессий;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многодетные семьи, имеющие в своём составе трех и более детей в возрасте до восемнадцати лет, включая усыновлённых детей и детей, принятых под опеку (попечение);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пенсионеры, являющиеся получателями страховой пенсии по старости;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казенные, бюджетные, автономные учреждения, за исключением со</w:t>
      </w:r>
      <w:r>
        <w:rPr>
          <w:rFonts w:ascii="Arial" w:hAnsi="Arial" w:cs="Arial"/>
          <w:b w:val="0"/>
          <w:sz w:val="24"/>
          <w:szCs w:val="24"/>
        </w:rPr>
        <w:t>зданных Российской Федерацией.</w:t>
      </w:r>
      <w:r w:rsidRPr="00C70BD5">
        <w:rPr>
          <w:rFonts w:ascii="Arial" w:hAnsi="Arial" w:cs="Arial"/>
          <w:b w:val="0"/>
          <w:sz w:val="24"/>
          <w:szCs w:val="24"/>
        </w:rPr>
        <w:t xml:space="preserve"> </w:t>
      </w:r>
    </w:p>
    <w:p w:rsidR="00A5124F" w:rsidRDefault="00C70BD5" w:rsidP="00C70BD5">
      <w:pPr>
        <w:pStyle w:val="1"/>
        <w:ind w:firstLine="708"/>
        <w:rPr>
          <w:rFonts w:ascii="Arial" w:hAnsi="Arial" w:cs="Arial"/>
        </w:rPr>
      </w:pPr>
      <w:r w:rsidRPr="00C70BD5">
        <w:rPr>
          <w:rFonts w:ascii="Arial" w:hAnsi="Arial" w:cs="Arial"/>
          <w:b w:val="0"/>
          <w:sz w:val="24"/>
          <w:szCs w:val="24"/>
        </w:rPr>
        <w:t>4.2. Налоговые льготы применяются по основаниям и в порядке, предусмотренном статьей 395 Налогового кодекса Российской Федерации.</w:t>
      </w: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FA2E54" w:rsidRDefault="00FA2E54"/>
    <w:sectPr w:rsidR="00FA2E54" w:rsidSect="00C70B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0E87"/>
    <w:multiLevelType w:val="hybridMultilevel"/>
    <w:tmpl w:val="B5700948"/>
    <w:lvl w:ilvl="0" w:tplc="0584DE3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61"/>
    <w:rsid w:val="00076661"/>
    <w:rsid w:val="008048C3"/>
    <w:rsid w:val="00A5124F"/>
    <w:rsid w:val="00A67351"/>
    <w:rsid w:val="00C70BD5"/>
    <w:rsid w:val="00D04B0F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4F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5124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512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51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4F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5124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512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51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E2DE5AB88FF7D56BA7542B93D091F6F44F208FF13F6911A279FA6B1D39225BEAC6A6FAF730NFm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User Windows</cp:lastModifiedBy>
  <cp:revision>6</cp:revision>
  <dcterms:created xsi:type="dcterms:W3CDTF">2019-11-26T08:38:00Z</dcterms:created>
  <dcterms:modified xsi:type="dcterms:W3CDTF">2020-04-22T11:42:00Z</dcterms:modified>
</cp:coreProperties>
</file>