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D1" w:rsidRDefault="003406D1" w:rsidP="003406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01EDA" w:rsidRDefault="00301EDA" w:rsidP="003406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АДМИНИСТРАЦИЯ  СЕВЕРНОГО СЕЛЬСКОГО</w:t>
      </w:r>
      <w:r w:rsidR="003406D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ПОСЕЛЕНИЯ</w:t>
      </w:r>
    </w:p>
    <w:p w:rsidR="00301EDA" w:rsidRDefault="00301EDA" w:rsidP="00301E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301EDA" w:rsidRDefault="00301EDA" w:rsidP="00301E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01EDA" w:rsidRDefault="00301EDA" w:rsidP="00301E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301EDA" w:rsidRDefault="00301EDA" w:rsidP="00301E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301EDA" w:rsidRDefault="00301EDA" w:rsidP="00301ED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8"/>
        <w:gridCol w:w="5103"/>
      </w:tblGrid>
      <w:tr w:rsidR="00301EDA" w:rsidTr="00301EDA">
        <w:tc>
          <w:tcPr>
            <w:tcW w:w="4468" w:type="dxa"/>
            <w:hideMark/>
          </w:tcPr>
          <w:p w:rsidR="00301EDA" w:rsidRDefault="00525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03.07</w:t>
            </w:r>
            <w:r w:rsidR="00301ED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01E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</w:t>
            </w:r>
            <w:r w:rsidR="00301EDA">
              <w:rPr>
                <w:rFonts w:ascii="Times New Roman" w:eastAsia="Times New Roman" w:hAnsi="Times New Roman"/>
                <w:sz w:val="24"/>
                <w:szCs w:val="24"/>
              </w:rPr>
              <w:t xml:space="preserve">20                                                                                                      </w:t>
            </w:r>
          </w:p>
        </w:tc>
        <w:tc>
          <w:tcPr>
            <w:tcW w:w="5103" w:type="dxa"/>
            <w:hideMark/>
          </w:tcPr>
          <w:p w:rsidR="00301EDA" w:rsidRDefault="00301EDA" w:rsidP="00301EDA">
            <w:pPr>
              <w:keepNext/>
              <w:spacing w:after="0" w:line="240" w:lineRule="auto"/>
              <w:ind w:right="-108"/>
              <w:jc w:val="center"/>
              <w:outlineLvl w:val="1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                 </w:t>
            </w:r>
            <w:r w:rsidR="006661DC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№ </w:t>
            </w:r>
            <w:r w:rsidR="001218F6">
              <w:rPr>
                <w:rFonts w:ascii="Times New Roman" w:eastAsiaTheme="minorEastAsia" w:hAnsi="Times New Roman"/>
                <w:sz w:val="24"/>
                <w:szCs w:val="24"/>
              </w:rPr>
              <w:t>34</w:t>
            </w:r>
          </w:p>
        </w:tc>
      </w:tr>
      <w:tr w:rsidR="00301EDA" w:rsidTr="00301EDA">
        <w:trPr>
          <w:trHeight w:val="1394"/>
        </w:trPr>
        <w:tc>
          <w:tcPr>
            <w:tcW w:w="9571" w:type="dxa"/>
            <w:gridSpan w:val="2"/>
          </w:tcPr>
          <w:p w:rsidR="00301EDA" w:rsidRDefault="0030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 Северный</w:t>
            </w:r>
          </w:p>
          <w:p w:rsidR="00301EDA" w:rsidRDefault="0030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1EDA" w:rsidRDefault="0030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1EDA" w:rsidRDefault="0030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</w:p>
          <w:p w:rsidR="006661DC" w:rsidRDefault="006661DC" w:rsidP="00525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</w:t>
            </w:r>
            <w:r w:rsidR="00525E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25EBE" w:rsidRPr="00525EB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="00525E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25EBE" w:rsidRPr="00525EBE">
              <w:rPr>
                <w:rFonts w:ascii="Times New Roman" w:eastAsia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525EBE" w:rsidRPr="00525E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25EBE">
              <w:rPr>
                <w:rFonts w:ascii="Times New Roman" w:eastAsia="Times New Roman" w:hAnsi="Times New Roman"/>
                <w:sz w:val="24"/>
                <w:szCs w:val="24"/>
              </w:rPr>
              <w:t>Северного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525EBE" w:rsidRPr="00525EBE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сельского  </w:t>
            </w:r>
          </w:p>
          <w:p w:rsidR="006661DC" w:rsidRDefault="00525EBE" w:rsidP="00525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 xml:space="preserve">поселения системы внутреннего обеспечения соответствия         </w:t>
            </w:r>
          </w:p>
          <w:p w:rsidR="00525EBE" w:rsidRPr="00525EBE" w:rsidRDefault="00525EBE" w:rsidP="00525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>требованиям           антимонопольного</w:t>
            </w:r>
            <w:r w:rsidR="006661DC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 xml:space="preserve">законодательства </w:t>
            </w:r>
          </w:p>
          <w:bookmarkEnd w:id="0"/>
          <w:p w:rsidR="00301EDA" w:rsidRDefault="00301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01EDA" w:rsidRDefault="00301EDA" w:rsidP="00301E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01EDA" w:rsidRPr="00525EBE" w:rsidRDefault="00301EDA" w:rsidP="00525EBE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525EBE" w:rsidRPr="00525EBE">
        <w:rPr>
          <w:rFonts w:ascii="Times New Roman" w:eastAsia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во  исполнение Указа Президента Российской Федерации от 21.12.2017 № 618 «Об основных направлениях государственной политики по развитию конкуренции»,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руково</w:t>
      </w:r>
      <w:r w:rsidR="00525EBE">
        <w:rPr>
          <w:rFonts w:ascii="Times New Roman" w:eastAsia="Times New Roman" w:hAnsi="Times New Roman"/>
          <w:sz w:val="24"/>
          <w:szCs w:val="24"/>
        </w:rPr>
        <w:t>дствуясь Уставом Северного</w:t>
      </w:r>
      <w:r w:rsidR="00525EBE" w:rsidRPr="00525EBE">
        <w:rPr>
          <w:rFonts w:ascii="Times New Roman" w:eastAsia="Times New Roman" w:hAnsi="Times New Roman"/>
          <w:sz w:val="24"/>
          <w:szCs w:val="24"/>
        </w:rPr>
        <w:t xml:space="preserve"> сельского поселения,</w:t>
      </w:r>
    </w:p>
    <w:p w:rsidR="00301EDA" w:rsidRDefault="00301EDA" w:rsidP="00301ED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ПОСТАНОВЛЯЮ:</w:t>
      </w:r>
    </w:p>
    <w:p w:rsidR="00301EDA" w:rsidRDefault="00301EDA" w:rsidP="00301ED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25EBE" w:rsidRPr="00525EBE" w:rsidRDefault="00525EBE" w:rsidP="00525EBE">
      <w:pPr>
        <w:tabs>
          <w:tab w:val="left" w:pos="1418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25EBE">
        <w:rPr>
          <w:rFonts w:ascii="Times New Roman" w:eastAsia="Times New Roman" w:hAnsi="Times New Roman"/>
          <w:sz w:val="24"/>
          <w:szCs w:val="24"/>
        </w:rPr>
        <w:t xml:space="preserve">1.Утвердить Положение об организации системы внутреннего обеспечения      соответствия требованиям антимонопольного законодательства в Администрации  </w:t>
      </w:r>
      <w:r>
        <w:rPr>
          <w:rFonts w:ascii="Times New Roman" w:eastAsia="Times New Roman" w:hAnsi="Times New Roman"/>
          <w:sz w:val="24"/>
          <w:szCs w:val="24"/>
        </w:rPr>
        <w:t>Северного</w:t>
      </w:r>
      <w:r w:rsidRPr="00525EBE">
        <w:rPr>
          <w:rFonts w:ascii="Times New Roman" w:eastAsia="Times New Roman" w:hAnsi="Times New Roman"/>
          <w:sz w:val="24"/>
          <w:szCs w:val="24"/>
        </w:rPr>
        <w:t xml:space="preserve"> сельского поселения согласно  приложению №1 к настоящему   постановлению. </w:t>
      </w:r>
    </w:p>
    <w:p w:rsidR="00525EBE" w:rsidRPr="00525EBE" w:rsidRDefault="00525EBE" w:rsidP="00525EBE">
      <w:pPr>
        <w:tabs>
          <w:tab w:val="left" w:pos="1418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25EBE">
        <w:rPr>
          <w:rFonts w:ascii="Times New Roman" w:eastAsia="Times New Roman" w:hAnsi="Times New Roman"/>
          <w:sz w:val="24"/>
          <w:szCs w:val="24"/>
        </w:rPr>
        <w:t xml:space="preserve">2. Создать рабочую группу по вопросам оценки эффективности функционирования антимонопольного комплаенса в Администрации </w:t>
      </w:r>
      <w:r>
        <w:rPr>
          <w:rFonts w:ascii="Times New Roman" w:eastAsia="Times New Roman" w:hAnsi="Times New Roman"/>
          <w:sz w:val="24"/>
          <w:szCs w:val="24"/>
        </w:rPr>
        <w:t>Северного</w:t>
      </w:r>
      <w:r w:rsidRPr="00525EBE">
        <w:rPr>
          <w:rFonts w:ascii="Times New Roman" w:eastAsia="Times New Roman" w:hAnsi="Times New Roman"/>
          <w:sz w:val="24"/>
          <w:szCs w:val="24"/>
        </w:rPr>
        <w:t xml:space="preserve">  сельского поселения (далее – рабочая группа) и утвердить ее состав согласно приложению № 2 к настоящему постановлению.</w:t>
      </w:r>
    </w:p>
    <w:p w:rsidR="00525EBE" w:rsidRPr="00525EBE" w:rsidRDefault="00525EBE" w:rsidP="00525EBE">
      <w:pPr>
        <w:tabs>
          <w:tab w:val="left" w:pos="1418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 xml:space="preserve">3. </w:t>
      </w:r>
      <w:r w:rsidRPr="00525EBE">
        <w:rPr>
          <w:rFonts w:ascii="Times New Roman" w:eastAsia="Times New Roman" w:hAnsi="Times New Roman"/>
          <w:sz w:val="24"/>
          <w:szCs w:val="24"/>
        </w:rPr>
        <w:t xml:space="preserve">Определить лицом, ответственным за предоставление сведений о выявленных нарушениях антимонопольного законодательства, </w:t>
      </w: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 xml:space="preserve">управляющего  делами Администрации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Северного</w:t>
      </w: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</w:t>
      </w:r>
      <w:r w:rsidRPr="00525EBE">
        <w:rPr>
          <w:rFonts w:ascii="Times New Roman" w:eastAsia="Times New Roman" w:hAnsi="Times New Roman"/>
          <w:sz w:val="24"/>
          <w:szCs w:val="24"/>
        </w:rPr>
        <w:t xml:space="preserve">  (далее-уполномоченное  должностное  лицо).</w:t>
      </w:r>
    </w:p>
    <w:p w:rsidR="00525EBE" w:rsidRPr="00525EBE" w:rsidRDefault="00525EBE" w:rsidP="00525EBE">
      <w:pPr>
        <w:tabs>
          <w:tab w:val="left" w:pos="1418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25EBE">
        <w:rPr>
          <w:rFonts w:ascii="Times New Roman" w:eastAsia="Times New Roman" w:hAnsi="Times New Roman"/>
          <w:sz w:val="24"/>
          <w:szCs w:val="24"/>
        </w:rPr>
        <w:t>4.Опубликовать (обнародовать) настоящее постановление в установленном  порядке.</w:t>
      </w:r>
    </w:p>
    <w:p w:rsidR="00525EBE" w:rsidRPr="00525EBE" w:rsidRDefault="00525EBE" w:rsidP="00525EBE">
      <w:pPr>
        <w:tabs>
          <w:tab w:val="left" w:pos="1418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25EBE">
        <w:rPr>
          <w:rFonts w:ascii="Times New Roman" w:eastAsia="Times New Roman" w:hAnsi="Times New Roman"/>
          <w:sz w:val="24"/>
          <w:szCs w:val="24"/>
        </w:rPr>
        <w:t>5.Контроль исполнения  настоящего постановления  оставляю  за     собой.</w:t>
      </w:r>
    </w:p>
    <w:p w:rsidR="00525EBE" w:rsidRPr="00525EBE" w:rsidRDefault="00525EBE" w:rsidP="00525EBE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301EDA" w:rsidRDefault="00301EDA" w:rsidP="00301EDA">
      <w:pPr>
        <w:tabs>
          <w:tab w:val="left" w:pos="2268"/>
          <w:tab w:val="left" w:pos="680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301EDA" w:rsidRDefault="00301EDA" w:rsidP="00301E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Глава поселения    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</w:t>
      </w:r>
      <w:r w:rsidR="00797AD8">
        <w:rPr>
          <w:rFonts w:ascii="Times New Roman" w:eastAsia="Times New Roman" w:hAnsi="Times New Roman"/>
          <w:sz w:val="24"/>
          <w:szCs w:val="24"/>
        </w:rPr>
        <w:t xml:space="preserve">    </w:t>
      </w:r>
      <w:r w:rsidR="00797AD8">
        <w:rPr>
          <w:rFonts w:ascii="Times New Roman" w:eastAsia="Times New Roman" w:hAnsi="Times New Roman"/>
          <w:sz w:val="24"/>
          <w:szCs w:val="24"/>
        </w:rPr>
        <w:tab/>
      </w:r>
      <w:r w:rsidR="00797AD8">
        <w:rPr>
          <w:rFonts w:ascii="Times New Roman" w:eastAsia="Times New Roman" w:hAnsi="Times New Roman"/>
          <w:sz w:val="24"/>
          <w:szCs w:val="24"/>
        </w:rPr>
        <w:tab/>
      </w:r>
      <w:r w:rsidR="006661DC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797AD8">
        <w:rPr>
          <w:rFonts w:ascii="Times New Roman" w:eastAsia="Times New Roman" w:hAnsi="Times New Roman"/>
          <w:sz w:val="24"/>
          <w:szCs w:val="24"/>
        </w:rPr>
        <w:t xml:space="preserve">    Н.Т. </w:t>
      </w:r>
      <w:r>
        <w:rPr>
          <w:rFonts w:ascii="Times New Roman" w:eastAsia="Times New Roman" w:hAnsi="Times New Roman"/>
          <w:sz w:val="24"/>
          <w:szCs w:val="24"/>
        </w:rPr>
        <w:t>Голованов</w:t>
      </w:r>
    </w:p>
    <w:p w:rsidR="00301EDA" w:rsidRDefault="00301EDA" w:rsidP="00301EDA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01EDA" w:rsidRDefault="00301EDA" w:rsidP="00301EDA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01EDA" w:rsidRDefault="00301EDA" w:rsidP="00301EDA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661DC" w:rsidRDefault="006661DC" w:rsidP="00525EBE">
      <w:pPr>
        <w:suppressAutoHyphens/>
        <w:autoSpaceDE w:val="0"/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525EBE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Приложение №1 </w:t>
      </w:r>
    </w:p>
    <w:p w:rsidR="00525EBE" w:rsidRPr="00525EBE" w:rsidRDefault="00525EBE" w:rsidP="00525EBE">
      <w:pPr>
        <w:suppressAutoHyphens/>
        <w:autoSpaceDE w:val="0"/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525EBE">
        <w:rPr>
          <w:rFonts w:ascii="Times New Roman" w:eastAsia="Times New Roman" w:hAnsi="Times New Roman"/>
          <w:sz w:val="24"/>
          <w:szCs w:val="24"/>
          <w:lang w:eastAsia="zh-CN"/>
        </w:rPr>
        <w:t xml:space="preserve">к постановлению Администрации </w:t>
      </w:r>
      <w:r w:rsidR="00624722">
        <w:rPr>
          <w:rFonts w:ascii="Times New Roman" w:eastAsia="Times New Roman" w:hAnsi="Times New Roman"/>
          <w:sz w:val="24"/>
          <w:szCs w:val="24"/>
          <w:lang w:eastAsia="zh-CN"/>
        </w:rPr>
        <w:t xml:space="preserve">     Северного</w:t>
      </w:r>
      <w:r w:rsidRPr="00525E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5EBE">
        <w:rPr>
          <w:rFonts w:ascii="Times New Roman" w:eastAsia="Times New Roman" w:hAnsi="Times New Roman"/>
          <w:sz w:val="24"/>
          <w:szCs w:val="24"/>
          <w:lang w:eastAsia="zh-CN"/>
        </w:rPr>
        <w:t xml:space="preserve"> сельского поселения </w:t>
      </w:r>
    </w:p>
    <w:p w:rsidR="00525EBE" w:rsidRPr="00525EBE" w:rsidRDefault="006661DC" w:rsidP="00525EBE">
      <w:pPr>
        <w:suppressAutoHyphens/>
        <w:autoSpaceDE w:val="0"/>
        <w:spacing w:after="0" w:line="240" w:lineRule="auto"/>
        <w:ind w:left="5664"/>
        <w:jc w:val="right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r w:rsidR="00525EBE" w:rsidRPr="00525EBE">
        <w:rPr>
          <w:rFonts w:ascii="Times New Roman" w:eastAsia="Times New Roman" w:hAnsi="Times New Roman"/>
          <w:sz w:val="24"/>
          <w:szCs w:val="24"/>
          <w:lang w:eastAsia="zh-CN"/>
        </w:rPr>
        <w:t>№</w:t>
      </w:r>
      <w:r w:rsidR="00525EB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Start"/>
      <w:r w:rsidR="00525EBE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="00525EBE" w:rsidRPr="00525EBE">
        <w:rPr>
          <w:rFonts w:ascii="Times New Roman" w:eastAsia="Times New Roman" w:hAnsi="Times New Roman"/>
          <w:sz w:val="24"/>
          <w:szCs w:val="24"/>
          <w:lang w:eastAsia="zh-CN"/>
        </w:rPr>
        <w:t xml:space="preserve">  от</w:t>
      </w:r>
      <w:proofErr w:type="gramEnd"/>
      <w:r w:rsidR="00525EBE">
        <w:rPr>
          <w:rFonts w:ascii="Times New Roman" w:eastAsia="Times New Roman" w:hAnsi="Times New Roman"/>
          <w:sz w:val="24"/>
          <w:szCs w:val="24"/>
          <w:lang w:eastAsia="zh-CN"/>
        </w:rPr>
        <w:t xml:space="preserve"> 03.07</w:t>
      </w:r>
      <w:r w:rsidR="00525EBE" w:rsidRPr="00525EBE">
        <w:rPr>
          <w:rFonts w:ascii="Times New Roman" w:eastAsia="Times New Roman" w:hAnsi="Times New Roman"/>
          <w:sz w:val="24"/>
          <w:szCs w:val="24"/>
          <w:lang w:eastAsia="zh-CN"/>
        </w:rPr>
        <w:t>.2020г</w:t>
      </w:r>
      <w:r w:rsidR="00525EBE" w:rsidRPr="00525EBE">
        <w:rPr>
          <w:rFonts w:ascii="Times New Roman" w:eastAsia="Times New Roman" w:hAnsi="Times New Roman"/>
          <w:sz w:val="26"/>
          <w:szCs w:val="26"/>
          <w:lang w:eastAsia="zh-CN"/>
        </w:rPr>
        <w:t>.</w:t>
      </w:r>
    </w:p>
    <w:p w:rsidR="00525EBE" w:rsidRPr="00525EBE" w:rsidRDefault="00525EBE" w:rsidP="00525EB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525EBE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525EBE" w:rsidRPr="00525EBE" w:rsidRDefault="00525EBE" w:rsidP="00525EB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525EBE">
        <w:rPr>
          <w:rFonts w:ascii="Times New Roman" w:eastAsia="Times New Roman" w:hAnsi="Times New Roman"/>
          <w:b/>
          <w:caps/>
          <w:sz w:val="24"/>
          <w:szCs w:val="24"/>
        </w:rPr>
        <w:t>ПОЛОЖЕНИЕ</w:t>
      </w:r>
    </w:p>
    <w:p w:rsidR="00525EBE" w:rsidRPr="00525EBE" w:rsidRDefault="00525EBE" w:rsidP="00525E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25EBE">
        <w:rPr>
          <w:rFonts w:ascii="Times New Roman" w:eastAsia="Times New Roman" w:hAnsi="Times New Roman"/>
          <w:b/>
          <w:sz w:val="24"/>
          <w:szCs w:val="24"/>
        </w:rPr>
        <w:t xml:space="preserve">об организации системы внутреннего обеспечения соответствия </w:t>
      </w:r>
    </w:p>
    <w:p w:rsidR="00525EBE" w:rsidRPr="00525EBE" w:rsidRDefault="00525EBE" w:rsidP="00525E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25EBE">
        <w:rPr>
          <w:rFonts w:ascii="Times New Roman" w:eastAsia="Times New Roman" w:hAnsi="Times New Roman"/>
          <w:b/>
          <w:sz w:val="24"/>
          <w:szCs w:val="24"/>
        </w:rPr>
        <w:t xml:space="preserve">требованиям антимонопольного законодательства </w:t>
      </w:r>
    </w:p>
    <w:p w:rsidR="00525EBE" w:rsidRPr="00525EBE" w:rsidRDefault="00525EBE" w:rsidP="00525E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25EBE">
        <w:rPr>
          <w:rFonts w:ascii="Times New Roman" w:eastAsia="Times New Roman" w:hAnsi="Times New Roman"/>
          <w:b/>
          <w:sz w:val="24"/>
          <w:szCs w:val="24"/>
        </w:rPr>
        <w:t xml:space="preserve">в Администрации </w:t>
      </w:r>
      <w:r>
        <w:rPr>
          <w:rFonts w:ascii="Times New Roman" w:eastAsia="Times New Roman" w:hAnsi="Times New Roman"/>
          <w:b/>
          <w:sz w:val="24"/>
          <w:szCs w:val="24"/>
        </w:rPr>
        <w:t>Северного</w:t>
      </w:r>
      <w:r w:rsidRPr="00525EBE">
        <w:rPr>
          <w:rFonts w:ascii="Times New Roman" w:eastAsia="Times New Roman" w:hAnsi="Times New Roman"/>
          <w:b/>
          <w:sz w:val="24"/>
          <w:szCs w:val="24"/>
        </w:rPr>
        <w:t xml:space="preserve"> сельского поселения</w:t>
      </w:r>
    </w:p>
    <w:p w:rsidR="00525EBE" w:rsidRPr="00525EBE" w:rsidRDefault="00525EBE" w:rsidP="00525E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I. Общие положения</w:t>
      </w:r>
    </w:p>
    <w:p w:rsidR="00525EBE" w:rsidRPr="00525EBE" w:rsidRDefault="00525EBE" w:rsidP="00525E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1. Настоящее Положение разработано в целях формирования единого подхода к созданию и организации системы внутреннего обеспечения соответствия требованиям антимонопольного законодательства (далее - антимонопольный </w:t>
      </w:r>
      <w:proofErr w:type="spellStart"/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комплаенс</w:t>
      </w:r>
      <w:proofErr w:type="spellEnd"/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) в Администрации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Северного</w:t>
      </w: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25E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5EBE">
        <w:rPr>
          <w:rFonts w:ascii="Times New Roman" w:eastAsia="Times New Roman" w:hAnsi="Times New Roman"/>
          <w:iCs/>
          <w:color w:val="000000"/>
          <w:sz w:val="24"/>
          <w:szCs w:val="24"/>
        </w:rPr>
        <w:t>сельского</w:t>
      </w:r>
      <w:proofErr w:type="gramEnd"/>
      <w:r w:rsidRPr="00525EB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поселения (Администрация- далее)</w:t>
      </w: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25EBE" w:rsidRPr="00525EBE" w:rsidRDefault="00525EBE" w:rsidP="00525E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ab/>
        <w:t xml:space="preserve">2. </w:t>
      </w: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Для целей настоящего Положения используются следующие понятия: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525EBE">
        <w:rPr>
          <w:rFonts w:ascii="Times New Roman" w:eastAsia="Times New Roman" w:hAnsi="Times New Roman"/>
          <w:b/>
          <w:color w:val="000000"/>
          <w:sz w:val="24"/>
          <w:szCs w:val="24"/>
        </w:rPr>
        <w:t>«антимонопольное законодательство»</w:t>
      </w: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 xml:space="preserve"> - законодательство,</w:t>
      </w:r>
      <w:r w:rsidRPr="00525EBE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525EB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«антимонопольный </w:t>
      </w:r>
      <w:proofErr w:type="spellStart"/>
      <w:r w:rsidRPr="00525EBE">
        <w:rPr>
          <w:rFonts w:ascii="Times New Roman" w:eastAsia="Times New Roman" w:hAnsi="Times New Roman"/>
          <w:b/>
          <w:color w:val="000000"/>
          <w:sz w:val="24"/>
          <w:szCs w:val="24"/>
        </w:rPr>
        <w:t>комплаенс</w:t>
      </w:r>
      <w:proofErr w:type="spellEnd"/>
      <w:r w:rsidRPr="00525EBE">
        <w:rPr>
          <w:rFonts w:ascii="Times New Roman" w:eastAsia="Times New Roman" w:hAnsi="Times New Roman"/>
          <w:b/>
          <w:color w:val="000000"/>
          <w:sz w:val="24"/>
          <w:szCs w:val="24"/>
        </w:rPr>
        <w:t>»</w:t>
      </w: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 xml:space="preserve">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 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525EBE">
        <w:rPr>
          <w:rFonts w:ascii="Times New Roman" w:eastAsia="Times New Roman" w:hAnsi="Times New Roman"/>
          <w:b/>
          <w:color w:val="000000"/>
          <w:sz w:val="24"/>
          <w:szCs w:val="24"/>
        </w:rPr>
        <w:t>«антимонопольный орган»</w:t>
      </w: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 xml:space="preserve"> - федеральный антимонопольный орган и его территориальные органы;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525EBE">
        <w:rPr>
          <w:rFonts w:ascii="Times New Roman" w:eastAsia="Times New Roman" w:hAnsi="Times New Roman"/>
          <w:b/>
          <w:color w:val="000000"/>
          <w:sz w:val="24"/>
          <w:szCs w:val="24"/>
        </w:rPr>
        <w:t>«доклад об антимонопольном комплаенсе»</w:t>
      </w: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 xml:space="preserve"> - документ, содержащий информацию об организации и функционировании антимонопольного комплаенса в Администрации;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525EBE">
        <w:rPr>
          <w:rFonts w:ascii="Times New Roman" w:eastAsia="Times New Roman" w:hAnsi="Times New Roman"/>
          <w:b/>
          <w:color w:val="000000"/>
          <w:sz w:val="24"/>
          <w:szCs w:val="24"/>
        </w:rPr>
        <w:t>«</w:t>
      </w:r>
      <w:proofErr w:type="gramStart"/>
      <w:r w:rsidRPr="00525EBE">
        <w:rPr>
          <w:rFonts w:ascii="Times New Roman" w:eastAsia="Times New Roman" w:hAnsi="Times New Roman"/>
          <w:b/>
          <w:color w:val="000000"/>
          <w:sz w:val="24"/>
          <w:szCs w:val="24"/>
        </w:rPr>
        <w:t>рабочая  группа</w:t>
      </w:r>
      <w:proofErr w:type="gramEnd"/>
      <w:r w:rsidRPr="00525EBE">
        <w:rPr>
          <w:rFonts w:ascii="Times New Roman" w:eastAsia="Times New Roman" w:hAnsi="Times New Roman"/>
          <w:b/>
          <w:color w:val="000000"/>
          <w:sz w:val="24"/>
          <w:szCs w:val="24"/>
        </w:rPr>
        <w:t>»</w:t>
      </w: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 xml:space="preserve"> - совещательный орган, осуществляющий оценку эффективности антимонопольного комплаенса;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525EBE">
        <w:rPr>
          <w:rFonts w:ascii="Times New Roman" w:eastAsia="Times New Roman" w:hAnsi="Times New Roman"/>
          <w:b/>
          <w:color w:val="000000"/>
          <w:sz w:val="24"/>
          <w:szCs w:val="24"/>
        </w:rPr>
        <w:t>«нарушение антимонопольного законодательства»</w:t>
      </w: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 xml:space="preserve"> - недопущение, ограничение, устранение конкуренции;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b/>
          <w:color w:val="000000"/>
          <w:sz w:val="24"/>
          <w:szCs w:val="24"/>
        </w:rPr>
        <w:t>«риски нарушения антимонопольного законодательства»</w:t>
      </w: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 xml:space="preserve"> - сочетание вероятности и последствий наступления неблагоприятных событий в виде ограничения, устране</w:t>
      </w:r>
      <w:bookmarkStart w:id="1" w:name="bookmark0"/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ния или недопущения конкуренции.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525EBE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II</w:t>
      </w:r>
      <w:r w:rsidRPr="00525EB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 w:rsidRPr="00525EB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Цели, задачи и принципы антимонопольного комплаенса</w:t>
      </w:r>
      <w:bookmarkEnd w:id="1"/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 xml:space="preserve">2.1. </w:t>
      </w:r>
      <w:r w:rsidRPr="00525EBE">
        <w:rPr>
          <w:rFonts w:ascii="Times New Roman" w:eastAsia="Times New Roman" w:hAnsi="Times New Roman"/>
          <w:b/>
          <w:color w:val="000000"/>
          <w:sz w:val="24"/>
          <w:szCs w:val="24"/>
        </w:rPr>
        <w:t>Целями антимонопольного комплаенса являются: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а) обеспечение соответствия деятельности должностных лиц Администрации требованиям антимонопольного</w:t>
      </w:r>
      <w:r w:rsidRPr="00525E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законодательства;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 xml:space="preserve">б) профилактика нарушения требований </w:t>
      </w: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ab/>
        <w:t>антимонопольного  законодательства в деятельности лиц Администрации.</w:t>
      </w:r>
    </w:p>
    <w:p w:rsidR="00525EBE" w:rsidRPr="00525EBE" w:rsidRDefault="00525EBE" w:rsidP="00525EB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2.2. </w:t>
      </w:r>
      <w:r w:rsidRPr="00525EBE">
        <w:rPr>
          <w:rFonts w:ascii="Times New Roman" w:eastAsia="Times New Roman" w:hAnsi="Times New Roman"/>
          <w:b/>
          <w:color w:val="000000"/>
          <w:sz w:val="24"/>
          <w:szCs w:val="24"/>
        </w:rPr>
        <w:t>Задачами антимонопольного комплаенса являются: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а) выявление рисков нарушения антимонопольного законодательства;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б) управление рисками нарушения антимонопольного законодательства;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в) контроль за соответствием деятельности Администрации требованиям антимонопольного законодательства;</w:t>
      </w:r>
    </w:p>
    <w:p w:rsidR="00525EBE" w:rsidRPr="00525EBE" w:rsidRDefault="00525EBE" w:rsidP="00525EBE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г) оценка эффективности функционирования</w:t>
      </w: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ab/>
        <w:t>в Администрации антимонопольного комплаенса.</w:t>
      </w:r>
    </w:p>
    <w:p w:rsidR="00525EBE" w:rsidRPr="00525EBE" w:rsidRDefault="00525EBE" w:rsidP="00525E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5EBE">
        <w:rPr>
          <w:rFonts w:ascii="Times New Roman" w:eastAsia="Times New Roman" w:hAnsi="Times New Roman"/>
          <w:sz w:val="24"/>
          <w:szCs w:val="24"/>
        </w:rPr>
        <w:tab/>
        <w:t xml:space="preserve">2.3. </w:t>
      </w: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При организации антимонопольного комплаенса Администрация руководствуется следующими принципами: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а) заинтересованность руководства Администрации в эффективности функционирования системы обеспечения антимонопольных требований;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б) регулярность оценки</w:t>
      </w: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рисков нарушения антимонопольного</w:t>
      </w:r>
      <w:r w:rsidRPr="00525E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законодательства;</w:t>
      </w: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в)обеспечение</w:t>
      </w:r>
      <w:proofErr w:type="gramEnd"/>
      <w:r w:rsidRPr="00525EBE">
        <w:rPr>
          <w:rFonts w:ascii="Times New Roman" w:eastAsia="Times New Roman" w:hAnsi="Times New Roman"/>
          <w:color w:val="000000"/>
          <w:sz w:val="24"/>
          <w:szCs w:val="24"/>
        </w:rPr>
        <w:t xml:space="preserve"> информационной открытости функционирования системы обеспечения антимонопольных требований;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г) непрерывность функционирования и</w:t>
      </w: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ab/>
        <w:t>совершенствование</w:t>
      </w:r>
      <w:r w:rsidRPr="00525EBE">
        <w:rPr>
          <w:rFonts w:ascii="Times New Roman" w:eastAsia="Times New Roman" w:hAnsi="Times New Roman"/>
          <w:sz w:val="24"/>
          <w:szCs w:val="24"/>
        </w:rPr>
        <w:t xml:space="preserve">  а</w:t>
      </w: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нтимонопольного комплаенса.</w:t>
      </w:r>
    </w:p>
    <w:p w:rsidR="00525EBE" w:rsidRPr="00525EBE" w:rsidRDefault="00525EBE" w:rsidP="00525E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2" w:name="bookmark1"/>
      <w:r w:rsidRPr="00525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III</w:t>
      </w:r>
      <w:r w:rsidRPr="00525EB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Организация антимонопольного комплаенса</w:t>
      </w:r>
      <w:bookmarkEnd w:id="2"/>
    </w:p>
    <w:p w:rsidR="00525EBE" w:rsidRPr="00525EBE" w:rsidRDefault="00525EBE" w:rsidP="00525E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5E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5EBE">
        <w:rPr>
          <w:rFonts w:ascii="Times New Roman" w:eastAsia="Times New Roman" w:hAnsi="Times New Roman"/>
          <w:sz w:val="24"/>
          <w:szCs w:val="24"/>
        </w:rPr>
        <w:tab/>
        <w:t xml:space="preserve">3.1. </w:t>
      </w: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 xml:space="preserve">Общий контроль за организацией и функционированием антимонопольного комплаенса осуществляется Главой </w:t>
      </w:r>
      <w:r w:rsidR="00315B53">
        <w:rPr>
          <w:rFonts w:ascii="Times New Roman" w:eastAsia="Times New Roman" w:hAnsi="Times New Roman"/>
          <w:sz w:val="24"/>
          <w:szCs w:val="24"/>
        </w:rPr>
        <w:t>Северного</w:t>
      </w:r>
      <w:r w:rsidRPr="00525EBE">
        <w:rPr>
          <w:rFonts w:ascii="Times New Roman" w:eastAsia="Times New Roman" w:hAnsi="Times New Roman"/>
          <w:sz w:val="24"/>
          <w:szCs w:val="24"/>
        </w:rPr>
        <w:t xml:space="preserve">  </w:t>
      </w: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сельского поселения, который: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1) издает постановление об антимонопольном комплаенсе, вносит в него изменения, а также принимает правовые акты, регламентирующие реализацию антимонопольного комплаенса;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2) применяет предусмотренные законодательством Российской Федерации меры ответственности за несоблюдение муниципальными служащими Администрации правового акта об антимонопольном комплаенсе;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3) рассматривает материалы, связанные с оценкой эффективности функционирования антимонопольного комплаенса, и принимает меры, направленные на устранение выявленных недостатков;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4) осуществляет контроль за устранением выявленных недостатков антимонопольного комплаенса.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 xml:space="preserve">3.2. К компетенции </w:t>
      </w:r>
      <w:r w:rsidRPr="00525EB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уполномоченного должностного лица </w:t>
      </w: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относятся следующие функции: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а) подготовка документов Администрации, регламентирующих процедуры антимонопольного комплаенса;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б)выявление</w:t>
      </w:r>
      <w:proofErr w:type="gramEnd"/>
      <w:r w:rsidRPr="00525EBE">
        <w:rPr>
          <w:rFonts w:ascii="Times New Roman" w:eastAsia="Times New Roman" w:hAnsi="Times New Roman"/>
          <w:color w:val="000000"/>
          <w:sz w:val="24"/>
          <w:szCs w:val="24"/>
        </w:rPr>
        <w:t xml:space="preserve">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в) взаимодействие с должностными лицами Администрации, ответственными за профилактику коррупционных и иных правонарушений, разработка предложений по исключению конфликта интересов;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г) организация обучения муниципальных служащих Администрации по вопросам, связанным с соблюдением антимонопольного законодательства;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 xml:space="preserve">д) организация взаимодействия с </w:t>
      </w:r>
      <w:proofErr w:type="gramStart"/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иными  специалистами</w:t>
      </w:r>
      <w:proofErr w:type="gramEnd"/>
      <w:r w:rsidRPr="00525EBE">
        <w:rPr>
          <w:rFonts w:ascii="Times New Roman" w:eastAsia="Times New Roman" w:hAnsi="Times New Roman"/>
          <w:color w:val="000000"/>
          <w:sz w:val="24"/>
          <w:szCs w:val="24"/>
        </w:rPr>
        <w:t xml:space="preserve"> Администрации по вопросам, связанным с антимонопольным </w:t>
      </w:r>
      <w:proofErr w:type="spellStart"/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комплаенсом</w:t>
      </w:r>
      <w:proofErr w:type="spellEnd"/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е) организация внутренних расследований, связанных с функционированием системы обеспечения антимонопольных требований;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ж) взаимодействие с антимонопольным органом и содействие ему в проводимых проверках;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 xml:space="preserve">з) информирование Главы </w:t>
      </w:r>
      <w:r w:rsidR="005228C7">
        <w:rPr>
          <w:rFonts w:ascii="Times New Roman" w:eastAsia="Times New Roman" w:hAnsi="Times New Roman"/>
          <w:sz w:val="24"/>
          <w:szCs w:val="24"/>
        </w:rPr>
        <w:t>Северного</w:t>
      </w: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 о внутренних документах, которые могут повлечь нарушение антимонопольного законодательства;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и) иные функции, связанные с функционированием антимонопольного комплаенса.</w:t>
      </w:r>
    </w:p>
    <w:p w:rsidR="00525EBE" w:rsidRPr="00525EBE" w:rsidRDefault="00525EBE" w:rsidP="00525E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IV</w:t>
      </w:r>
      <w:r w:rsidRPr="00525EB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 w:rsidRPr="00525EB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Порядок выявления и оценки рисков нарушения </w:t>
      </w:r>
    </w:p>
    <w:p w:rsidR="00525EBE" w:rsidRPr="00525EBE" w:rsidRDefault="00525EBE" w:rsidP="00525E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антимонопольного законодательства</w:t>
      </w:r>
    </w:p>
    <w:p w:rsidR="00525EBE" w:rsidRPr="00525EBE" w:rsidRDefault="00525EBE" w:rsidP="00525E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4.1. В целях выявления рисков нарушения антимонопольного законодательства </w:t>
      </w:r>
      <w:r w:rsidRPr="00525EBE">
        <w:rPr>
          <w:rFonts w:ascii="Times New Roman" w:eastAsia="Times New Roman" w:hAnsi="Times New Roman"/>
          <w:iCs/>
          <w:color w:val="000000"/>
          <w:sz w:val="24"/>
          <w:szCs w:val="24"/>
        </w:rPr>
        <w:t>уполномоченное должностное лицо</w:t>
      </w:r>
      <w:r w:rsidRPr="00525EBE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 xml:space="preserve">на регулярной основе организуется проведение следующих мероприятий: 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а)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б) анализ нормативных правовых актов органов местного самоуправления муниципального образования;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в) анализ проектов нормативных правовых актов органов местного самоуправления муниципального образования;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г) мониторинг и анализ практики применения Администрацией антимонопольного законодательства;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525EBE" w:rsidRPr="00525EBE" w:rsidRDefault="00525EBE" w:rsidP="00525E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4.2. При проведении (не реже одного раза в год) </w:t>
      </w:r>
      <w:r w:rsidRPr="00525EB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уполномоченное должностное лицо</w:t>
      </w:r>
      <w:r w:rsidRPr="00525EBE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а) получение от муниципальных служащих Администрации сведений о наличии нарушений антимонопольного законодательства;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б) 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принятых мерах, направленных на недопущение повторения нарушения.</w:t>
      </w:r>
    </w:p>
    <w:p w:rsidR="00525EBE" w:rsidRPr="00525EBE" w:rsidRDefault="00525EBE" w:rsidP="00525E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ab/>
        <w:t>4.3. При проведении (не реже одного раза в год) анализа нормативных правовых актов Администрации организуется проведение следующих мероприятий: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а) разработка и размещение на официальном сайте Администрации в сети «Интернет» исчерпывающего перечня муниципальных нормативных правовых актов Администрации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б) 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г) рассмотрение вопросов необходимости внесения изменений в муниципальные нормативные правовые акты.</w:t>
      </w:r>
    </w:p>
    <w:p w:rsidR="00525EBE" w:rsidRPr="00525EBE" w:rsidRDefault="00525EBE" w:rsidP="00525E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ab/>
        <w:t>4.4. При проведении анализа проектов нормативных правовых актов реализуются следующие мероприятия:</w:t>
      </w:r>
    </w:p>
    <w:p w:rsidR="00525EBE" w:rsidRPr="00525EBE" w:rsidRDefault="00525EBE" w:rsidP="00525E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525EBE" w:rsidRPr="00525EBE" w:rsidRDefault="00525EBE" w:rsidP="00525E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а) размещение на официальном сайте Администрации в сети «Интернет»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</w:t>
      </w: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525EBE" w:rsidRPr="00525EBE" w:rsidRDefault="00525EBE" w:rsidP="00525E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ab/>
        <w:t>4.5. При проведении мониторинга и анализа практики применения антимонопольного законодательства реализуются следующие мероприятия: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а) получение сведений о правоприменительной практике в администрации;</w:t>
      </w: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б) подготовка по итогам сбора информации, предусмотренной подпунктом «а» настоящего пункта, аналитической справки об изменениях и основных аспектах правоприменительной практики;</w:t>
      </w: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в) проведение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практики.</w:t>
      </w: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525EBE" w:rsidRPr="00525EBE" w:rsidRDefault="00525EBE" w:rsidP="00525E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4.6. При выявлении рисков нарушения антимонопольного законодательства </w:t>
      </w:r>
      <w:r w:rsidRPr="00525EBE">
        <w:rPr>
          <w:rFonts w:ascii="Times New Roman" w:eastAsia="Times New Roman" w:hAnsi="Times New Roman"/>
          <w:iCs/>
          <w:color w:val="000000"/>
          <w:sz w:val="24"/>
          <w:szCs w:val="24"/>
        </w:rPr>
        <w:t>уполномоченным должностным лицом</w:t>
      </w: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 xml:space="preserve"> обеспечивается проведение оценки таких рисков. Выявляемые риски нарушения антимонопольного законодательства распределяются по уровням согласно приложению № 1 к настоящему Положению.</w:t>
      </w:r>
    </w:p>
    <w:p w:rsidR="00525EBE" w:rsidRPr="00525EBE" w:rsidRDefault="00525EBE" w:rsidP="00525E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ab/>
        <w:t>4.7. На основе проведенной оценки рисков нарушения антимонопольного законодательства уполномоченным должностным лицом составляется описание рисков согласно приложению № 2 к настоящему Положению.</w:t>
      </w:r>
    </w:p>
    <w:p w:rsidR="00525EBE" w:rsidRPr="00525EBE" w:rsidRDefault="00525EBE" w:rsidP="00525E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ab/>
        <w:t>4.8. Информация о проведении выявления и оценки рисков нарушения</w:t>
      </w:r>
    </w:p>
    <w:p w:rsidR="00525EBE" w:rsidRPr="00525EBE" w:rsidRDefault="00525EBE" w:rsidP="00525EBE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антимонопольного законодательства включается уполномоченным должностным лицом</w:t>
      </w:r>
      <w:r w:rsidRPr="00525EBE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в доклад об</w:t>
      </w:r>
      <w:r w:rsidRPr="00525EBE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антимонопольном комплаенсе.</w:t>
      </w:r>
    </w:p>
    <w:p w:rsidR="00525EBE" w:rsidRPr="00525EBE" w:rsidRDefault="00525EBE" w:rsidP="00525EBE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b/>
          <w:iCs/>
          <w:color w:val="000000"/>
          <w:sz w:val="24"/>
          <w:szCs w:val="24"/>
          <w:lang w:val="en-US"/>
        </w:rPr>
        <w:t>V</w:t>
      </w:r>
      <w:r w:rsidRPr="00525EBE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. </w:t>
      </w:r>
      <w:r w:rsidRPr="00525EB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Мероприятия по снижению рисков нарушения антимонопольного законодательства</w:t>
      </w:r>
    </w:p>
    <w:p w:rsidR="00525EBE" w:rsidRPr="00525EBE" w:rsidRDefault="00525EBE" w:rsidP="00525EBE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ab/>
        <w:t>5.1. В целях снижения рисков нарушения антимонопольного законодательства уполномоченным должностным лицом обеспечивается разработка (не реже одного раза в год) мероприятий по снижению рисков нарушения антимонопольного законодательства.</w:t>
      </w:r>
    </w:p>
    <w:p w:rsidR="00525EBE" w:rsidRPr="00525EBE" w:rsidRDefault="00525EBE" w:rsidP="00525E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ab/>
        <w:t>5.2. Информация об исполнении мероприятий по снижению рисков нарушения антимонопольного законодательства должна включаться в доклад о системе обеспечения антимонопольных требований.</w:t>
      </w:r>
    </w:p>
    <w:p w:rsidR="00525EBE" w:rsidRPr="00525EBE" w:rsidRDefault="00525EBE" w:rsidP="00525E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VI</w:t>
      </w:r>
      <w:r w:rsidRPr="00525EB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Осуществление контроля за функционированием антимонопольного комплаенса</w:t>
      </w:r>
    </w:p>
    <w:p w:rsidR="00525EBE" w:rsidRPr="00525EBE" w:rsidRDefault="00525EBE" w:rsidP="00525E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sz w:val="24"/>
          <w:szCs w:val="24"/>
        </w:rPr>
        <w:tab/>
        <w:t xml:space="preserve">6.1. </w:t>
      </w: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 xml:space="preserve">Общий контроль за организацией и функционированием антимонопольного комплаенса осуществляется Главой </w:t>
      </w:r>
      <w:r w:rsidR="00624722">
        <w:rPr>
          <w:rFonts w:ascii="Times New Roman" w:eastAsia="Times New Roman" w:hAnsi="Times New Roman"/>
          <w:sz w:val="24"/>
          <w:szCs w:val="24"/>
        </w:rPr>
        <w:t>Северного</w:t>
      </w:r>
      <w:r w:rsidRPr="00525EBE">
        <w:rPr>
          <w:rFonts w:ascii="Times New Roman" w:eastAsia="Times New Roman" w:hAnsi="Times New Roman"/>
          <w:sz w:val="24"/>
          <w:szCs w:val="24"/>
        </w:rPr>
        <w:t xml:space="preserve">  </w:t>
      </w:r>
      <w:r w:rsidRPr="00525EB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сельского поселения,</w:t>
      </w: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 xml:space="preserve"> который: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а)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б) осуществляет контроль за устранением выявленных недостатков антимонопольного комплаенса.</w:t>
      </w:r>
    </w:p>
    <w:p w:rsidR="00525EBE" w:rsidRPr="00525EBE" w:rsidRDefault="00525EBE" w:rsidP="00525EB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VII</w:t>
      </w:r>
      <w:r w:rsidRPr="00525EB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Ключевые показатели и порядок оценки эффективности функционирования системы обеспечения антимонопольных требований</w:t>
      </w:r>
    </w:p>
    <w:p w:rsidR="00525EBE" w:rsidRPr="00525EBE" w:rsidRDefault="00525EBE" w:rsidP="00525E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Pr="00525EB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7.1. </w:t>
      </w: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В целях оценки эффективности функционирования антимонопольного комплаенса устанавливаются следующие ключевые показатели (приложение № 3 к настоящему Положению):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а)снижение</w:t>
      </w:r>
      <w:proofErr w:type="gramEnd"/>
      <w:r w:rsidRPr="00525EBE">
        <w:rPr>
          <w:rFonts w:ascii="Times New Roman" w:eastAsia="Times New Roman" w:hAnsi="Times New Roman"/>
          <w:color w:val="000000"/>
          <w:sz w:val="24"/>
          <w:szCs w:val="24"/>
        </w:rPr>
        <w:t xml:space="preserve"> количества правонарушений в области антимонопольного законодательства, совершенных должностными лицами Администрации;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б) отсутствие выданных Администрации и должностным лицам Администрации предупреждений антимонопольного органа;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 xml:space="preserve">в) отсутствие возбужденных дел о нарушении Администрацией, должностными лицами Администрации антимонопольного законодательства; 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г) отсутствие фактов привлечения Администрации, должностных лиц Администрации к административной ответственности за нарушение антимонопольного законодательства.</w:t>
      </w:r>
    </w:p>
    <w:p w:rsidR="00525EBE" w:rsidRPr="00525EBE" w:rsidRDefault="00525EBE" w:rsidP="00525E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7.2. </w:t>
      </w:r>
      <w:r w:rsidRPr="00525EBE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525EB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Уполномоченное должностное </w:t>
      </w:r>
      <w:proofErr w:type="gramStart"/>
      <w:r w:rsidRPr="00525EBE">
        <w:rPr>
          <w:rFonts w:ascii="Times New Roman" w:eastAsia="Times New Roman" w:hAnsi="Times New Roman"/>
          <w:iCs/>
          <w:color w:val="000000"/>
          <w:sz w:val="24"/>
          <w:szCs w:val="24"/>
        </w:rPr>
        <w:t>лицо</w:t>
      </w:r>
      <w:r w:rsidRPr="00525EBE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 xml:space="preserve"> проводит</w:t>
      </w:r>
      <w:proofErr w:type="gramEnd"/>
      <w:r w:rsidRPr="00525EBE">
        <w:rPr>
          <w:rFonts w:ascii="Times New Roman" w:eastAsia="Times New Roman" w:hAnsi="Times New Roman"/>
          <w:color w:val="000000"/>
          <w:sz w:val="24"/>
          <w:szCs w:val="24"/>
        </w:rPr>
        <w:t xml:space="preserve"> не реже одного раза в год оценку достижения ключевых показателей эффективности системы обеспечения антимонопольных требований, информация о результатах которой подлежит включению в доклад о системе обеспечения антимонопольных требований.</w:t>
      </w:r>
    </w:p>
    <w:p w:rsidR="00525EBE" w:rsidRPr="00525EBE" w:rsidRDefault="00525EBE" w:rsidP="00525E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VIII</w:t>
      </w:r>
      <w:r w:rsidRPr="00525EB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Доклад о системе обеспечения антимонопольных требований</w:t>
      </w:r>
    </w:p>
    <w:p w:rsidR="00525EBE" w:rsidRPr="00525EBE" w:rsidRDefault="00525EBE" w:rsidP="00525EB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 xml:space="preserve">8.1 </w:t>
      </w: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Доклад о системе обеспечения антимонопольных требований должен содержать информацию: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а) о результатах проведенной</w:t>
      </w: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оценки рисков нарушения антимонопольного законодательства;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б) об исполнении мероприятий</w:t>
      </w: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ab/>
        <w:t>по</w:t>
      </w: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ab/>
        <w:t>снижению рисков нарушения антимонопольного законодательства;</w:t>
      </w:r>
    </w:p>
    <w:p w:rsidR="00525EBE" w:rsidRPr="00525EBE" w:rsidRDefault="00525EBE" w:rsidP="0052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EBE">
        <w:rPr>
          <w:rFonts w:ascii="Times New Roman" w:eastAsia="Times New Roman" w:hAnsi="Times New Roman"/>
          <w:color w:val="000000"/>
          <w:sz w:val="24"/>
          <w:szCs w:val="24"/>
        </w:rPr>
        <w:t>в) о достижении ключевых показателей эффективности системы обеспечения антимонопольных требований.</w:t>
      </w:r>
    </w:p>
    <w:p w:rsidR="00525EBE" w:rsidRPr="00525EBE" w:rsidRDefault="00525EBE" w:rsidP="00525EB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525EBE">
        <w:rPr>
          <w:rFonts w:ascii="Times New Roman" w:eastAsia="Times New Roman" w:hAnsi="Times New Roman"/>
          <w:sz w:val="24"/>
          <w:szCs w:val="24"/>
          <w:lang w:eastAsia="zh-CN"/>
        </w:rPr>
        <w:t xml:space="preserve">Приложение № 1 </w:t>
      </w:r>
    </w:p>
    <w:p w:rsidR="00525EBE" w:rsidRPr="00525EBE" w:rsidRDefault="00525EBE" w:rsidP="00525EBE">
      <w:pPr>
        <w:suppressAutoHyphens/>
        <w:autoSpaceDE w:val="0"/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525EBE">
        <w:rPr>
          <w:rFonts w:ascii="Times New Roman" w:eastAsia="Times New Roman" w:hAnsi="Times New Roman"/>
          <w:sz w:val="24"/>
          <w:szCs w:val="24"/>
          <w:lang w:eastAsia="zh-CN"/>
        </w:rPr>
        <w:t xml:space="preserve">к Положению  Администрации   </w:t>
      </w:r>
      <w:r w:rsidR="00624722">
        <w:rPr>
          <w:rFonts w:ascii="Times New Roman" w:eastAsia="Times New Roman" w:hAnsi="Times New Roman"/>
          <w:sz w:val="24"/>
          <w:szCs w:val="24"/>
        </w:rPr>
        <w:t>Северного</w:t>
      </w:r>
      <w:r w:rsidRPr="00525EBE">
        <w:rPr>
          <w:rFonts w:ascii="Times New Roman" w:eastAsia="Times New Roman" w:hAnsi="Times New Roman"/>
          <w:sz w:val="24"/>
          <w:szCs w:val="24"/>
          <w:lang w:eastAsia="zh-CN"/>
        </w:rPr>
        <w:t xml:space="preserve"> сельского поселения </w:t>
      </w:r>
    </w:p>
    <w:p w:rsidR="00525EBE" w:rsidRPr="00525EBE" w:rsidRDefault="00525EBE" w:rsidP="00525EB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25EBE">
        <w:rPr>
          <w:rFonts w:ascii="Times New Roman" w:eastAsia="Times New Roman" w:hAnsi="Times New Roman"/>
          <w:b/>
          <w:sz w:val="24"/>
          <w:szCs w:val="24"/>
        </w:rPr>
        <w:t>Уровни рисков нарушения антимонопольного законодательства</w:t>
      </w: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7208"/>
      </w:tblGrid>
      <w:tr w:rsidR="00525EBE" w:rsidRPr="00525EBE" w:rsidTr="00777D83">
        <w:tc>
          <w:tcPr>
            <w:tcW w:w="2518" w:type="dxa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7336" w:type="dxa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b/>
                <w:sz w:val="24"/>
                <w:szCs w:val="24"/>
              </w:rPr>
              <w:t>Описание риска</w:t>
            </w:r>
          </w:p>
        </w:tc>
      </w:tr>
      <w:tr w:rsidR="00525EBE" w:rsidRPr="00525EBE" w:rsidTr="00777D83">
        <w:tc>
          <w:tcPr>
            <w:tcW w:w="2518" w:type="dxa"/>
          </w:tcPr>
          <w:p w:rsidR="00525EBE" w:rsidRPr="00525EBE" w:rsidRDefault="00525EBE" w:rsidP="00525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7336" w:type="dxa"/>
          </w:tcPr>
          <w:p w:rsidR="00525EBE" w:rsidRPr="00525EBE" w:rsidRDefault="00525EBE" w:rsidP="00525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525EBE" w:rsidRPr="00525EBE" w:rsidTr="00777D83">
        <w:tc>
          <w:tcPr>
            <w:tcW w:w="2518" w:type="dxa"/>
          </w:tcPr>
          <w:p w:rsidR="00525EBE" w:rsidRPr="00525EBE" w:rsidRDefault="00525EBE" w:rsidP="00525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>Незначительный уровень</w:t>
            </w:r>
          </w:p>
        </w:tc>
        <w:tc>
          <w:tcPr>
            <w:tcW w:w="7336" w:type="dxa"/>
          </w:tcPr>
          <w:p w:rsidR="00525EBE" w:rsidRPr="00525EBE" w:rsidRDefault="00525EBE" w:rsidP="00525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>Вероятность выдачи муниципальным органам  должностным лицам предупреждения</w:t>
            </w:r>
          </w:p>
        </w:tc>
      </w:tr>
      <w:tr w:rsidR="00525EBE" w:rsidRPr="00525EBE" w:rsidTr="00777D83">
        <w:tc>
          <w:tcPr>
            <w:tcW w:w="2518" w:type="dxa"/>
          </w:tcPr>
          <w:p w:rsidR="00525EBE" w:rsidRPr="00525EBE" w:rsidRDefault="00525EBE" w:rsidP="00525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>Существенный уровень</w:t>
            </w:r>
          </w:p>
        </w:tc>
        <w:tc>
          <w:tcPr>
            <w:tcW w:w="7336" w:type="dxa"/>
          </w:tcPr>
          <w:p w:rsidR="00525EBE" w:rsidRPr="00525EBE" w:rsidRDefault="00525EBE" w:rsidP="00525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</w:t>
            </w:r>
          </w:p>
        </w:tc>
      </w:tr>
      <w:tr w:rsidR="00525EBE" w:rsidRPr="00525EBE" w:rsidTr="00777D83">
        <w:tc>
          <w:tcPr>
            <w:tcW w:w="2518" w:type="dxa"/>
          </w:tcPr>
          <w:p w:rsidR="00525EBE" w:rsidRPr="00525EBE" w:rsidRDefault="00525EBE" w:rsidP="00525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7336" w:type="dxa"/>
          </w:tcPr>
          <w:p w:rsidR="00525EBE" w:rsidRPr="00525EBE" w:rsidRDefault="00525EBE" w:rsidP="00525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>Вероятность выдачи муниципальным органам и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</w:t>
            </w:r>
          </w:p>
        </w:tc>
      </w:tr>
    </w:tbl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5EB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525EBE" w:rsidRPr="00525EBE" w:rsidRDefault="00525EBE" w:rsidP="00525EBE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525EBE"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Pr="00525EBE">
        <w:rPr>
          <w:rFonts w:ascii="Times New Roman" w:eastAsia="Times New Roman" w:hAnsi="Times New Roman"/>
          <w:sz w:val="24"/>
          <w:szCs w:val="24"/>
          <w:lang w:eastAsia="zh-CN"/>
        </w:rPr>
        <w:t>Приложение № 2</w:t>
      </w:r>
    </w:p>
    <w:p w:rsidR="00525EBE" w:rsidRPr="00525EBE" w:rsidRDefault="00525EBE" w:rsidP="00525EBE">
      <w:pPr>
        <w:suppressAutoHyphens/>
        <w:autoSpaceDE w:val="0"/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525EBE">
        <w:rPr>
          <w:rFonts w:ascii="Times New Roman" w:eastAsia="Times New Roman" w:hAnsi="Times New Roman"/>
          <w:sz w:val="24"/>
          <w:szCs w:val="24"/>
          <w:lang w:eastAsia="zh-CN"/>
        </w:rPr>
        <w:t xml:space="preserve">к положению Администрации </w:t>
      </w:r>
      <w:r w:rsidR="00624722">
        <w:rPr>
          <w:rFonts w:ascii="Times New Roman" w:eastAsia="Times New Roman" w:hAnsi="Times New Roman"/>
          <w:sz w:val="24"/>
          <w:szCs w:val="24"/>
        </w:rPr>
        <w:t>Северного</w:t>
      </w:r>
      <w:r w:rsidRPr="00525E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5EBE">
        <w:rPr>
          <w:rFonts w:ascii="Times New Roman" w:eastAsia="Times New Roman" w:hAnsi="Times New Roman"/>
          <w:sz w:val="24"/>
          <w:szCs w:val="24"/>
          <w:lang w:eastAsia="zh-CN"/>
        </w:rPr>
        <w:t xml:space="preserve"> сельского поселения </w:t>
      </w: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25EBE">
        <w:rPr>
          <w:rFonts w:ascii="Times New Roman" w:eastAsia="Times New Roman" w:hAnsi="Times New Roman"/>
          <w:b/>
          <w:sz w:val="24"/>
          <w:szCs w:val="24"/>
        </w:rPr>
        <w:t>Описание рисков нарушения антимонопольного законодательства</w:t>
      </w: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617"/>
        <w:gridCol w:w="1196"/>
        <w:gridCol w:w="22"/>
        <w:gridCol w:w="1712"/>
        <w:gridCol w:w="1598"/>
        <w:gridCol w:w="1441"/>
        <w:gridCol w:w="1734"/>
      </w:tblGrid>
      <w:tr w:rsidR="00525EBE" w:rsidRPr="00525EBE" w:rsidTr="00777D83">
        <w:tc>
          <w:tcPr>
            <w:tcW w:w="426" w:type="dxa"/>
            <w:vAlign w:val="center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17" w:type="dxa"/>
            <w:vAlign w:val="center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25EBE">
              <w:rPr>
                <w:rFonts w:ascii="Times New Roman" w:eastAsia="Times New Roman" w:hAnsi="Times New Roman"/>
                <w:b/>
              </w:rPr>
              <w:t>Выявленные риски</w:t>
            </w:r>
          </w:p>
        </w:tc>
        <w:tc>
          <w:tcPr>
            <w:tcW w:w="1218" w:type="dxa"/>
            <w:gridSpan w:val="2"/>
            <w:vAlign w:val="center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25EBE">
              <w:rPr>
                <w:rFonts w:ascii="Times New Roman" w:eastAsia="Times New Roman" w:hAnsi="Times New Roman"/>
                <w:b/>
              </w:rPr>
              <w:t>Описание рисков</w:t>
            </w:r>
          </w:p>
        </w:tc>
        <w:tc>
          <w:tcPr>
            <w:tcW w:w="1712" w:type="dxa"/>
            <w:vAlign w:val="center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25EBE">
              <w:rPr>
                <w:rFonts w:ascii="Times New Roman" w:eastAsia="Times New Roman" w:hAnsi="Times New Roman"/>
                <w:b/>
              </w:rPr>
              <w:t>Причины возникновения рисков</w:t>
            </w:r>
          </w:p>
        </w:tc>
        <w:tc>
          <w:tcPr>
            <w:tcW w:w="1598" w:type="dxa"/>
            <w:vAlign w:val="center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25EBE">
              <w:rPr>
                <w:rFonts w:ascii="Times New Roman" w:eastAsia="Times New Roman" w:hAnsi="Times New Roman"/>
                <w:b/>
              </w:rPr>
              <w:t>Мероприятия по минимизации и устранению рисков</w:t>
            </w:r>
          </w:p>
        </w:tc>
        <w:tc>
          <w:tcPr>
            <w:tcW w:w="1441" w:type="dxa"/>
            <w:vAlign w:val="center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25EBE">
              <w:rPr>
                <w:rFonts w:ascii="Times New Roman" w:eastAsia="Times New Roman" w:hAnsi="Times New Roman"/>
                <w:b/>
              </w:rPr>
              <w:t>Наличие (отсутствие) остаточных рисков</w:t>
            </w:r>
          </w:p>
        </w:tc>
        <w:tc>
          <w:tcPr>
            <w:tcW w:w="1734" w:type="dxa"/>
            <w:vAlign w:val="center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25EBE">
              <w:rPr>
                <w:rFonts w:ascii="Times New Roman" w:eastAsia="Times New Roman" w:hAnsi="Times New Roman"/>
                <w:b/>
              </w:rPr>
              <w:t>Вероятность повторного возникновения рисков</w:t>
            </w:r>
          </w:p>
        </w:tc>
      </w:tr>
      <w:tr w:rsidR="00525EBE" w:rsidRPr="00525EBE" w:rsidTr="00777D83">
        <w:tc>
          <w:tcPr>
            <w:tcW w:w="426" w:type="dxa"/>
            <w:vAlign w:val="center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vAlign w:val="center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vAlign w:val="center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gridSpan w:val="2"/>
            <w:vAlign w:val="center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  <w:vAlign w:val="center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  <w:vAlign w:val="center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4" w:type="dxa"/>
            <w:vAlign w:val="center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525EBE" w:rsidRPr="00525EBE" w:rsidTr="00777D83">
        <w:tc>
          <w:tcPr>
            <w:tcW w:w="426" w:type="dxa"/>
            <w:vAlign w:val="center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5EBE" w:rsidRPr="00525EBE" w:rsidRDefault="00525EBE" w:rsidP="00525EBE">
      <w:pPr>
        <w:suppressAutoHyphens/>
        <w:autoSpaceDE w:val="0"/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zh-CN"/>
        </w:rPr>
      </w:pPr>
      <w:r w:rsidRPr="00525EBE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</w:t>
      </w:r>
    </w:p>
    <w:p w:rsidR="00525EBE" w:rsidRPr="00525EBE" w:rsidRDefault="00525EBE" w:rsidP="00525EBE">
      <w:pPr>
        <w:suppressAutoHyphens/>
        <w:autoSpaceDE w:val="0"/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zh-CN"/>
        </w:rPr>
      </w:pPr>
      <w:r w:rsidRPr="00525EBE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</w:t>
      </w:r>
    </w:p>
    <w:p w:rsidR="00624722" w:rsidRDefault="00525EBE" w:rsidP="00525EBE">
      <w:pPr>
        <w:suppressAutoHyphens/>
        <w:autoSpaceDE w:val="0"/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zh-CN"/>
        </w:rPr>
      </w:pPr>
      <w:r w:rsidRPr="00525EBE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525EBE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624722" w:rsidRDefault="00624722" w:rsidP="00525EBE">
      <w:pPr>
        <w:suppressAutoHyphens/>
        <w:autoSpaceDE w:val="0"/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24722" w:rsidRDefault="00624722" w:rsidP="00525EBE">
      <w:pPr>
        <w:suppressAutoHyphens/>
        <w:autoSpaceDE w:val="0"/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5EBE" w:rsidRPr="00525EBE" w:rsidRDefault="00624722" w:rsidP="00525EBE">
      <w:pPr>
        <w:suppressAutoHyphens/>
        <w:autoSpaceDE w:val="0"/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                         </w:t>
      </w:r>
      <w:r w:rsidR="00525EBE" w:rsidRPr="00525EBE">
        <w:rPr>
          <w:rFonts w:ascii="Times New Roman" w:eastAsia="Times New Roman" w:hAnsi="Times New Roman"/>
          <w:sz w:val="24"/>
          <w:szCs w:val="24"/>
          <w:lang w:eastAsia="zh-CN"/>
        </w:rPr>
        <w:t>Приложение № 3</w:t>
      </w:r>
    </w:p>
    <w:p w:rsidR="00525EBE" w:rsidRPr="00525EBE" w:rsidRDefault="00525EBE" w:rsidP="00624722">
      <w:pPr>
        <w:suppressAutoHyphens/>
        <w:autoSpaceDE w:val="0"/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525EBE">
        <w:rPr>
          <w:rFonts w:ascii="Times New Roman" w:eastAsia="Times New Roman" w:hAnsi="Times New Roman"/>
          <w:sz w:val="24"/>
          <w:szCs w:val="24"/>
          <w:lang w:eastAsia="zh-CN"/>
        </w:rPr>
        <w:t xml:space="preserve">к Положению Администрации </w:t>
      </w:r>
      <w:r w:rsidR="00624722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</w:t>
      </w:r>
      <w:r w:rsidR="00624722">
        <w:rPr>
          <w:rFonts w:ascii="Times New Roman" w:eastAsia="Times New Roman" w:hAnsi="Times New Roman"/>
          <w:sz w:val="24"/>
          <w:szCs w:val="24"/>
        </w:rPr>
        <w:t>Северного</w:t>
      </w:r>
      <w:r w:rsidRPr="00525EBE">
        <w:rPr>
          <w:rFonts w:ascii="Times New Roman" w:eastAsia="Times New Roman" w:hAnsi="Times New Roman"/>
          <w:sz w:val="24"/>
          <w:szCs w:val="24"/>
          <w:lang w:eastAsia="zh-CN"/>
        </w:rPr>
        <w:t xml:space="preserve"> сельского поселения</w:t>
      </w: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25EBE">
        <w:rPr>
          <w:rFonts w:ascii="Times New Roman" w:eastAsia="Times New Roman" w:hAnsi="Times New Roman"/>
          <w:b/>
          <w:sz w:val="24"/>
          <w:szCs w:val="24"/>
        </w:rPr>
        <w:t>Ключевые показатели и порядок оценки эффективности</w:t>
      </w:r>
    </w:p>
    <w:p w:rsidR="00525EBE" w:rsidRPr="00525EBE" w:rsidRDefault="00525EBE" w:rsidP="00525E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25EBE">
        <w:rPr>
          <w:rFonts w:ascii="Times New Roman" w:eastAsia="Times New Roman" w:hAnsi="Times New Roman"/>
          <w:b/>
          <w:sz w:val="24"/>
          <w:szCs w:val="24"/>
        </w:rPr>
        <w:t xml:space="preserve"> функционирования системы обеспечения антимонопольных требований</w:t>
      </w:r>
    </w:p>
    <w:p w:rsidR="00525EBE" w:rsidRPr="00525EBE" w:rsidRDefault="00525EBE" w:rsidP="00525E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013"/>
        <w:gridCol w:w="2106"/>
        <w:gridCol w:w="1921"/>
      </w:tblGrid>
      <w:tr w:rsidR="00525EBE" w:rsidRPr="00525EBE" w:rsidTr="00777D83">
        <w:tc>
          <w:tcPr>
            <w:tcW w:w="675" w:type="dxa"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Ключевые показатели эффективности</w:t>
            </w:r>
          </w:p>
        </w:tc>
        <w:tc>
          <w:tcPr>
            <w:tcW w:w="2127" w:type="dxa"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1949" w:type="dxa"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 (балл)</w:t>
            </w:r>
          </w:p>
        </w:tc>
      </w:tr>
      <w:tr w:rsidR="00525EBE" w:rsidRPr="00525EBE" w:rsidTr="00777D83">
        <w:trPr>
          <w:trHeight w:val="400"/>
        </w:trPr>
        <w:tc>
          <w:tcPr>
            <w:tcW w:w="675" w:type="dxa"/>
            <w:vMerge w:val="restart"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Снижение количества правонарушений в области антимонопольного законодательства, совершенных должностными лицами Администрации</w:t>
            </w:r>
          </w:p>
        </w:tc>
        <w:tc>
          <w:tcPr>
            <w:tcW w:w="2127" w:type="dxa"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525EBE" w:rsidRPr="00525EBE" w:rsidTr="00777D83">
        <w:trPr>
          <w:trHeight w:val="400"/>
        </w:trPr>
        <w:tc>
          <w:tcPr>
            <w:tcW w:w="675" w:type="dxa"/>
            <w:vMerge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525EBE" w:rsidRPr="00525EBE" w:rsidTr="00777D83">
        <w:trPr>
          <w:trHeight w:val="400"/>
        </w:trPr>
        <w:tc>
          <w:tcPr>
            <w:tcW w:w="675" w:type="dxa"/>
            <w:vMerge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>Более 1</w:t>
            </w:r>
          </w:p>
        </w:tc>
        <w:tc>
          <w:tcPr>
            <w:tcW w:w="1949" w:type="dxa"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25EBE" w:rsidRPr="00525EBE" w:rsidTr="00777D83">
        <w:trPr>
          <w:trHeight w:val="300"/>
        </w:trPr>
        <w:tc>
          <w:tcPr>
            <w:tcW w:w="675" w:type="dxa"/>
            <w:vMerge w:val="restart"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 выданных Администрации и должностным лицам Администрации предупреждений антимонопольного органа</w:t>
            </w:r>
          </w:p>
        </w:tc>
        <w:tc>
          <w:tcPr>
            <w:tcW w:w="2127" w:type="dxa"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525EBE" w:rsidRPr="00525EBE" w:rsidTr="00777D83">
        <w:trPr>
          <w:trHeight w:val="300"/>
        </w:trPr>
        <w:tc>
          <w:tcPr>
            <w:tcW w:w="675" w:type="dxa"/>
            <w:vMerge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525EBE" w:rsidRPr="00525EBE" w:rsidTr="00777D83">
        <w:trPr>
          <w:trHeight w:val="300"/>
        </w:trPr>
        <w:tc>
          <w:tcPr>
            <w:tcW w:w="675" w:type="dxa"/>
            <w:vMerge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>Более 1</w:t>
            </w:r>
          </w:p>
        </w:tc>
        <w:tc>
          <w:tcPr>
            <w:tcW w:w="1949" w:type="dxa"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25EBE" w:rsidRPr="00525EBE" w:rsidTr="00777D83">
        <w:trPr>
          <w:trHeight w:val="400"/>
        </w:trPr>
        <w:tc>
          <w:tcPr>
            <w:tcW w:w="675" w:type="dxa"/>
            <w:vMerge w:val="restart"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 возбужденных дел о нарушении Администрацией, должностными лицами Администрации антимонопольного законодательства</w:t>
            </w:r>
          </w:p>
        </w:tc>
        <w:tc>
          <w:tcPr>
            <w:tcW w:w="2127" w:type="dxa"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525EBE" w:rsidRPr="00525EBE" w:rsidTr="00777D83">
        <w:trPr>
          <w:trHeight w:val="400"/>
        </w:trPr>
        <w:tc>
          <w:tcPr>
            <w:tcW w:w="675" w:type="dxa"/>
            <w:vMerge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525EBE" w:rsidRPr="00525EBE" w:rsidTr="00777D83">
        <w:trPr>
          <w:trHeight w:val="400"/>
        </w:trPr>
        <w:tc>
          <w:tcPr>
            <w:tcW w:w="675" w:type="dxa"/>
            <w:vMerge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>Более 1</w:t>
            </w:r>
          </w:p>
        </w:tc>
        <w:tc>
          <w:tcPr>
            <w:tcW w:w="1949" w:type="dxa"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25EBE" w:rsidRPr="00525EBE" w:rsidTr="00777D83">
        <w:trPr>
          <w:trHeight w:val="500"/>
        </w:trPr>
        <w:tc>
          <w:tcPr>
            <w:tcW w:w="675" w:type="dxa"/>
            <w:vMerge w:val="restart"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Отсутствие фактов привлечения Администрации, должностных лиц Администрации к административной ответственности за нарушение антимонопольного законодательства</w:t>
            </w:r>
          </w:p>
        </w:tc>
        <w:tc>
          <w:tcPr>
            <w:tcW w:w="2127" w:type="dxa"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525EBE" w:rsidRPr="00525EBE" w:rsidTr="00777D83">
        <w:trPr>
          <w:trHeight w:val="500"/>
        </w:trPr>
        <w:tc>
          <w:tcPr>
            <w:tcW w:w="675" w:type="dxa"/>
            <w:vMerge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525EBE" w:rsidRPr="00525EBE" w:rsidTr="00777D83">
        <w:trPr>
          <w:trHeight w:val="500"/>
        </w:trPr>
        <w:tc>
          <w:tcPr>
            <w:tcW w:w="675" w:type="dxa"/>
            <w:vMerge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>Более 1</w:t>
            </w:r>
          </w:p>
        </w:tc>
        <w:tc>
          <w:tcPr>
            <w:tcW w:w="1949" w:type="dxa"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5EBE">
        <w:rPr>
          <w:rFonts w:ascii="Times New Roman" w:eastAsia="Times New Roman" w:hAnsi="Times New Roman"/>
          <w:sz w:val="24"/>
          <w:szCs w:val="24"/>
        </w:rPr>
        <w:t>Периодом, за который производится оценка, является календарный год.</w:t>
      </w: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5EBE">
        <w:rPr>
          <w:rFonts w:ascii="Times New Roman" w:eastAsia="Times New Roman" w:hAnsi="Times New Roman"/>
          <w:sz w:val="24"/>
          <w:szCs w:val="24"/>
        </w:rPr>
        <w:t>Расчет значения итогового показателя производится путем суммирования баллов:</w:t>
      </w:r>
    </w:p>
    <w:p w:rsidR="00525EBE" w:rsidRPr="00525EBE" w:rsidRDefault="00525EBE" w:rsidP="00525E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5EBE">
        <w:rPr>
          <w:rFonts w:ascii="Times New Roman" w:eastAsia="Times New Roman" w:hAnsi="Times New Roman"/>
          <w:sz w:val="24"/>
          <w:szCs w:val="24"/>
        </w:rPr>
        <w:t>Высокая эффективность – от 75 до 100 баллов;</w:t>
      </w:r>
    </w:p>
    <w:p w:rsidR="00525EBE" w:rsidRPr="00525EBE" w:rsidRDefault="00525EBE" w:rsidP="00525E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5EBE">
        <w:rPr>
          <w:rFonts w:ascii="Times New Roman" w:eastAsia="Times New Roman" w:hAnsi="Times New Roman"/>
          <w:sz w:val="24"/>
          <w:szCs w:val="24"/>
        </w:rPr>
        <w:t>Средняя эффективность – от 50 до 75 баллов;</w:t>
      </w:r>
    </w:p>
    <w:p w:rsidR="00525EBE" w:rsidRPr="00525EBE" w:rsidRDefault="00525EBE" w:rsidP="00525E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5EBE">
        <w:rPr>
          <w:rFonts w:ascii="Times New Roman" w:eastAsia="Times New Roman" w:hAnsi="Times New Roman"/>
          <w:sz w:val="24"/>
          <w:szCs w:val="24"/>
        </w:rPr>
        <w:t>Высокая эффективность – от 25 до 50 баллов;</w:t>
      </w:r>
    </w:p>
    <w:p w:rsidR="00525EBE" w:rsidRPr="00525EBE" w:rsidRDefault="00525EBE" w:rsidP="00525E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5EBE">
        <w:rPr>
          <w:rFonts w:ascii="Times New Roman" w:eastAsia="Times New Roman" w:hAnsi="Times New Roman"/>
          <w:sz w:val="24"/>
          <w:szCs w:val="24"/>
        </w:rPr>
        <w:t>Высокая эффективность – ниже 25 баллов;</w:t>
      </w:r>
    </w:p>
    <w:p w:rsidR="00525EBE" w:rsidRPr="00525EBE" w:rsidRDefault="00525EBE" w:rsidP="00525EB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25EBE" w:rsidRDefault="00525EBE" w:rsidP="00525EB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24722" w:rsidRPr="00525EBE" w:rsidRDefault="00624722" w:rsidP="00525EB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25EBE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№ 2   </w:t>
      </w:r>
    </w:p>
    <w:p w:rsidR="00525EBE" w:rsidRPr="00525EBE" w:rsidRDefault="00525EBE" w:rsidP="00525EB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25EBE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 </w:t>
      </w:r>
    </w:p>
    <w:p w:rsidR="00525EBE" w:rsidRPr="00525EBE" w:rsidRDefault="00624722" w:rsidP="00525EB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Северного</w:t>
      </w:r>
      <w:r w:rsidR="00525EBE" w:rsidRPr="00525EBE">
        <w:rPr>
          <w:rFonts w:ascii="Times New Roman" w:eastAsia="Times New Roman" w:hAnsi="Times New Roman"/>
          <w:sz w:val="24"/>
          <w:szCs w:val="24"/>
        </w:rPr>
        <w:t xml:space="preserve">  сельского  поселения </w:t>
      </w:r>
    </w:p>
    <w:p w:rsidR="00525EBE" w:rsidRPr="00525EBE" w:rsidRDefault="00525EBE" w:rsidP="00525EB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25EBE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624722">
        <w:rPr>
          <w:rFonts w:ascii="Times New Roman" w:eastAsia="Times New Roman" w:hAnsi="Times New Roman"/>
          <w:sz w:val="24"/>
          <w:szCs w:val="24"/>
        </w:rPr>
        <w:t>03</w:t>
      </w:r>
      <w:r w:rsidRPr="00525EBE">
        <w:rPr>
          <w:rFonts w:ascii="Times New Roman" w:eastAsia="Times New Roman" w:hAnsi="Times New Roman"/>
          <w:sz w:val="24"/>
          <w:szCs w:val="24"/>
        </w:rPr>
        <w:t>.0</w:t>
      </w:r>
      <w:r w:rsidR="00624722">
        <w:rPr>
          <w:rFonts w:ascii="Times New Roman" w:eastAsia="Times New Roman" w:hAnsi="Times New Roman"/>
          <w:sz w:val="24"/>
          <w:szCs w:val="24"/>
        </w:rPr>
        <w:t>7</w:t>
      </w:r>
      <w:r w:rsidRPr="00525EBE">
        <w:rPr>
          <w:rFonts w:ascii="Times New Roman" w:eastAsia="Times New Roman" w:hAnsi="Times New Roman"/>
          <w:sz w:val="24"/>
          <w:szCs w:val="24"/>
        </w:rPr>
        <w:t>.2020 №</w:t>
      </w:r>
      <w:r w:rsidR="006661DC">
        <w:rPr>
          <w:rFonts w:ascii="Times New Roman" w:eastAsia="Times New Roman" w:hAnsi="Times New Roman"/>
          <w:sz w:val="24"/>
          <w:szCs w:val="24"/>
        </w:rPr>
        <w:t xml:space="preserve"> 34</w:t>
      </w:r>
      <w:r w:rsidRPr="00525EB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5EB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5EB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25EBE" w:rsidRPr="00525EBE" w:rsidRDefault="00525EBE" w:rsidP="00525E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25EBE">
        <w:rPr>
          <w:rFonts w:ascii="Times New Roman" w:eastAsia="Times New Roman" w:hAnsi="Times New Roman"/>
          <w:sz w:val="24"/>
          <w:szCs w:val="24"/>
        </w:rPr>
        <w:t>Состав рабочей группы</w:t>
      </w:r>
    </w:p>
    <w:p w:rsidR="00525EBE" w:rsidRPr="00525EBE" w:rsidRDefault="00525EBE" w:rsidP="00525E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25EBE">
        <w:rPr>
          <w:rFonts w:ascii="Times New Roman" w:eastAsia="Times New Roman" w:hAnsi="Times New Roman"/>
          <w:sz w:val="24"/>
          <w:szCs w:val="24"/>
        </w:rPr>
        <w:t>по вопросам оценки эффективности функционирования антимонопольного</w:t>
      </w:r>
    </w:p>
    <w:p w:rsidR="00525EBE" w:rsidRPr="00525EBE" w:rsidRDefault="00525EBE" w:rsidP="00525E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25EBE">
        <w:rPr>
          <w:rFonts w:ascii="Times New Roman" w:eastAsia="Times New Roman" w:hAnsi="Times New Roman"/>
          <w:sz w:val="24"/>
          <w:szCs w:val="24"/>
        </w:rPr>
        <w:t xml:space="preserve">комплаенса в Администрации </w:t>
      </w:r>
      <w:r w:rsidR="00624722">
        <w:rPr>
          <w:rFonts w:ascii="Times New Roman" w:eastAsia="Times New Roman" w:hAnsi="Times New Roman"/>
          <w:sz w:val="24"/>
          <w:szCs w:val="24"/>
        </w:rPr>
        <w:t xml:space="preserve"> Северного</w:t>
      </w:r>
      <w:r w:rsidRPr="00525EBE">
        <w:rPr>
          <w:rFonts w:ascii="Times New Roman" w:eastAsia="Times New Roman" w:hAnsi="Times New Roman"/>
          <w:sz w:val="24"/>
          <w:szCs w:val="24"/>
        </w:rPr>
        <w:t xml:space="preserve"> сельского  поселения Александровского района Томской области</w:t>
      </w: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5EBE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336"/>
      </w:tblGrid>
      <w:tr w:rsidR="00525EBE" w:rsidRPr="00525EBE" w:rsidTr="00777D83">
        <w:tc>
          <w:tcPr>
            <w:tcW w:w="1951" w:type="dxa"/>
            <w:shd w:val="clear" w:color="auto" w:fill="auto"/>
          </w:tcPr>
          <w:p w:rsidR="00525EBE" w:rsidRPr="00525EBE" w:rsidRDefault="00624722" w:rsidP="00525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Аксёнова А.Ю.</w:t>
            </w:r>
          </w:p>
        </w:tc>
        <w:tc>
          <w:tcPr>
            <w:tcW w:w="7336" w:type="dxa"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>- управляющий  делами  Администрации поселения - руководитель рабочей группы;</w:t>
            </w:r>
          </w:p>
        </w:tc>
      </w:tr>
      <w:tr w:rsidR="00525EBE" w:rsidRPr="00525EBE" w:rsidTr="00777D83">
        <w:tc>
          <w:tcPr>
            <w:tcW w:w="1951" w:type="dxa"/>
            <w:shd w:val="clear" w:color="auto" w:fill="auto"/>
          </w:tcPr>
          <w:p w:rsidR="00525EBE" w:rsidRPr="00525EBE" w:rsidRDefault="00624722" w:rsidP="006247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Прасина А.Н.</w:t>
            </w:r>
          </w:p>
        </w:tc>
        <w:tc>
          <w:tcPr>
            <w:tcW w:w="7336" w:type="dxa"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624722">
              <w:rPr>
                <w:rFonts w:ascii="Times New Roman" w:eastAsia="Times New Roman" w:hAnsi="Times New Roman"/>
                <w:sz w:val="24"/>
                <w:szCs w:val="24"/>
              </w:rPr>
              <w:t xml:space="preserve"> ведущий </w:t>
            </w: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 xml:space="preserve"> специалист (специалист  по  бюджету) Администрации поселения;</w:t>
            </w:r>
          </w:p>
        </w:tc>
      </w:tr>
      <w:tr w:rsidR="00525EBE" w:rsidRPr="00525EBE" w:rsidTr="00777D83">
        <w:tc>
          <w:tcPr>
            <w:tcW w:w="1951" w:type="dxa"/>
            <w:shd w:val="clear" w:color="auto" w:fill="auto"/>
          </w:tcPr>
          <w:p w:rsidR="00525EBE" w:rsidRPr="00525EBE" w:rsidRDefault="00624722" w:rsidP="00525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Мальцева Е.А.</w:t>
            </w:r>
          </w:p>
        </w:tc>
        <w:tc>
          <w:tcPr>
            <w:tcW w:w="7336" w:type="dxa"/>
            <w:shd w:val="clear" w:color="auto" w:fill="auto"/>
          </w:tcPr>
          <w:p w:rsidR="00525EBE" w:rsidRPr="00525EBE" w:rsidRDefault="00525EBE" w:rsidP="00525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EBE">
              <w:rPr>
                <w:rFonts w:ascii="Times New Roman" w:eastAsia="Times New Roman" w:hAnsi="Times New Roman"/>
                <w:sz w:val="24"/>
                <w:szCs w:val="24"/>
              </w:rPr>
              <w:t>-главный  бухгалтер  Администрации  поселения.</w:t>
            </w:r>
          </w:p>
        </w:tc>
      </w:tr>
    </w:tbl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25EBE" w:rsidRPr="00525EBE" w:rsidRDefault="00525EBE" w:rsidP="00525EB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301EDA" w:rsidRDefault="00301EDA" w:rsidP="00301EDA"/>
    <w:p w:rsidR="00DD1E64" w:rsidRDefault="00DD1E64"/>
    <w:p w:rsidR="00A0090F" w:rsidRDefault="00A0090F"/>
    <w:p w:rsidR="00A0090F" w:rsidRDefault="00A0090F"/>
    <w:p w:rsidR="00A0090F" w:rsidRDefault="00A0090F"/>
    <w:p w:rsidR="00A0090F" w:rsidRDefault="00A0090F"/>
    <w:p w:rsidR="00A0090F" w:rsidRDefault="00A0090F"/>
    <w:p w:rsidR="00A0090F" w:rsidRDefault="00A0090F" w:rsidP="00A0090F">
      <w:pPr>
        <w:ind w:left="-284" w:firstLine="284"/>
      </w:pPr>
    </w:p>
    <w:p w:rsidR="00A0090F" w:rsidRDefault="00A0090F"/>
    <w:p w:rsidR="00A0090F" w:rsidRDefault="00A0090F"/>
    <w:p w:rsidR="00A0090F" w:rsidRDefault="00A0090F"/>
    <w:p w:rsidR="00A0090F" w:rsidRDefault="00A0090F"/>
    <w:p w:rsidR="00A0090F" w:rsidRDefault="00A0090F"/>
    <w:sectPr w:rsidR="00A0090F" w:rsidSect="00E26DA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873DF"/>
    <w:multiLevelType w:val="hybridMultilevel"/>
    <w:tmpl w:val="F9920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86"/>
    <w:rsid w:val="001218F6"/>
    <w:rsid w:val="001A60E6"/>
    <w:rsid w:val="00301EDA"/>
    <w:rsid w:val="00315B53"/>
    <w:rsid w:val="003406D1"/>
    <w:rsid w:val="005228C7"/>
    <w:rsid w:val="00525EBE"/>
    <w:rsid w:val="00624722"/>
    <w:rsid w:val="006661DC"/>
    <w:rsid w:val="006E369C"/>
    <w:rsid w:val="006E5456"/>
    <w:rsid w:val="00797AD8"/>
    <w:rsid w:val="00A0090F"/>
    <w:rsid w:val="00DA51C8"/>
    <w:rsid w:val="00DD1E64"/>
    <w:rsid w:val="00DD6986"/>
    <w:rsid w:val="00E2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D69D4-9B3B-42A6-9645-679A8C9A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ED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AD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16B43-686A-4954-9EE4-E077852B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Аксенова АЮ</cp:lastModifiedBy>
  <cp:revision>16</cp:revision>
  <cp:lastPrinted>2020-06-01T08:44:00Z</cp:lastPrinted>
  <dcterms:created xsi:type="dcterms:W3CDTF">2020-02-19T07:34:00Z</dcterms:created>
  <dcterms:modified xsi:type="dcterms:W3CDTF">2020-07-06T08:20:00Z</dcterms:modified>
</cp:coreProperties>
</file>